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proofErr w:type="spellStart"/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tên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SV: </w:t>
      </w:r>
      <w:r w:rsidR="00845E44">
        <w:rPr>
          <w:rFonts w:asciiTheme="majorHAnsi" w:hAnsiTheme="majorHAnsi" w:cs="Tahoma"/>
          <w:sz w:val="24"/>
          <w:szCs w:val="20"/>
        </w:rPr>
        <w:t xml:space="preserve">Trieu </w:t>
      </w:r>
      <w:proofErr w:type="spellStart"/>
      <w:proofErr w:type="gramStart"/>
      <w:r w:rsidR="00845E44">
        <w:rPr>
          <w:rFonts w:asciiTheme="majorHAnsi" w:hAnsiTheme="majorHAnsi" w:cs="Tahoma"/>
          <w:sz w:val="24"/>
          <w:szCs w:val="20"/>
        </w:rPr>
        <w:t>Duy</w:t>
      </w:r>
      <w:proofErr w:type="spellEnd"/>
      <w:r w:rsidR="00845E44">
        <w:rPr>
          <w:rFonts w:asciiTheme="majorHAnsi" w:hAnsiTheme="majorHAnsi" w:cs="Tahoma"/>
          <w:sz w:val="24"/>
          <w:szCs w:val="20"/>
        </w:rPr>
        <w:t xml:space="preserve">  </w:t>
      </w:r>
      <w:proofErr w:type="spellStart"/>
      <w:r w:rsidR="00845E44">
        <w:rPr>
          <w:rFonts w:asciiTheme="majorHAnsi" w:hAnsiTheme="majorHAnsi" w:cs="Tahoma"/>
          <w:sz w:val="24"/>
          <w:szCs w:val="20"/>
        </w:rPr>
        <w:t>Khang</w:t>
      </w:r>
      <w:proofErr w:type="spellEnd"/>
      <w:proofErr w:type="gramEnd"/>
      <w:r w:rsidR="00845E44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845E44">
        <w:rPr>
          <w:rFonts w:asciiTheme="majorHAnsi" w:hAnsiTheme="majorHAnsi" w:cs="Tahoma"/>
          <w:caps/>
          <w:sz w:val="24"/>
          <w:szCs w:val="20"/>
        </w:rPr>
        <w:t>2311552987</w:t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>)</w:t>
            </w:r>
            <w:bookmarkStart w:id="0" w:name="_GoBack"/>
            <w:bookmarkEnd w:id="0"/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="0068505B">
        <w:rPr>
          <w:rFonts w:asciiTheme="majorHAnsi" w:hAnsiTheme="majorHAnsi" w:cs="Tahoma"/>
          <w:sz w:val="24"/>
          <w:szCs w:val="20"/>
        </w:rPr>
        <w:t xml:space="preserve">dung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lượng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nhỏ</w:t>
      </w:r>
      <w:proofErr w:type="spellEnd"/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6"/>
        <w:gridCol w:w="1091"/>
        <w:gridCol w:w="1063"/>
        <w:gridCol w:w="1452"/>
        <w:gridCol w:w="1806"/>
        <w:gridCol w:w="2162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64611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64611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</w:t>
            </w:r>
          </w:p>
        </w:tc>
        <w:tc>
          <w:tcPr>
            <w:tcW w:w="1607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64611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64611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1373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D4088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</w:t>
            </w:r>
          </w:p>
        </w:tc>
        <w:tc>
          <w:tcPr>
            <w:tcW w:w="1896" w:type="dxa"/>
            <w:vAlign w:val="center"/>
          </w:tcPr>
          <w:p w:rsidR="002A2B3C" w:rsidRPr="00F07747" w:rsidRDefault="00D4088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1288490000</w:t>
            </w:r>
          </w:p>
        </w:tc>
        <w:tc>
          <w:tcPr>
            <w:tcW w:w="1607" w:type="dxa"/>
            <w:vAlign w:val="center"/>
          </w:tcPr>
          <w:p w:rsidR="002A2B3C" w:rsidRPr="00F07747" w:rsidRDefault="00D4088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1,030792*10mu10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Từ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tần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hoạt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động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đường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truyền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hoặc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bị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hãy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lại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>
        <w:rPr>
          <w:rFonts w:asciiTheme="majorHAnsi" w:hAnsiTheme="majorHAnsi" w:cs="Tahoma"/>
          <w:sz w:val="24"/>
          <w:szCs w:val="20"/>
        </w:rPr>
        <w:t>giây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68365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333</w:t>
            </w:r>
            <w:r w:rsidR="00D40882">
              <w:rPr>
                <w:rFonts w:asciiTheme="majorHAnsi" w:hAnsiTheme="majorHAnsi" w:cs="Tahoma"/>
                <w:sz w:val="24"/>
                <w:szCs w:val="20"/>
              </w:rPr>
              <w:t>,000</w:t>
            </w:r>
            <w:r w:rsidR="005A5577">
              <w:rPr>
                <w:rFonts w:asciiTheme="majorHAnsi" w:hAnsiTheme="majorHAnsi" w:cs="Tahoma"/>
                <w:sz w:val="24"/>
                <w:szCs w:val="20"/>
              </w:rPr>
              <w:t>,000</w:t>
            </w:r>
            <w:r w:rsidR="00D40882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D40882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="00D40882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D40882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="00D40882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5A5577" w:rsidRDefault="005A557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5A5577" w:rsidRDefault="005A557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2,200,000,000 lần truyền / 1 </w:t>
            </w:r>
            <w:r w:rsidR="00DD6776">
              <w:rPr>
                <w:rFonts w:asciiTheme="majorHAnsi" w:hAnsiTheme="majorHAnsi" w:cs="Tahoma"/>
                <w:sz w:val="24"/>
                <w:szCs w:val="20"/>
                <w:lang w:val="vi-VN"/>
              </w:rPr>
              <w:t>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DD6776" w:rsidRDefault="00DD67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DD6776" w:rsidRDefault="00DD67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6.4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68365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10.7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68365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683657"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68365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BF626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F6262">
              <w:rPr>
                <w:rFonts w:asciiTheme="majorHAnsi" w:hAnsiTheme="majorHAnsi" w:cs="Tahoma"/>
                <w:sz w:val="24"/>
                <w:szCs w:val="20"/>
              </w:rPr>
              <w:t>750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BF626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F6262"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BF6262" w:rsidRDefault="00BF626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125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BF626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F6262">
              <w:rPr>
                <w:rFonts w:asciiTheme="majorHAnsi" w:hAnsiTheme="majorHAnsi" w:cs="Tahoma"/>
                <w:sz w:val="24"/>
                <w:szCs w:val="20"/>
              </w:rPr>
              <w:t>1.875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BF626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F6262"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EB00FD" w:rsidRDefault="00EB00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312.5MB/s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EB00FD" w:rsidRDefault="00EB00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EB00FD" w:rsidRDefault="00EB00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thích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D4088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D40882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D40882" w:rsidP="00D4088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1441D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Revolution per minutes </w:t>
            </w:r>
          </w:p>
        </w:tc>
        <w:tc>
          <w:tcPr>
            <w:tcW w:w="4315" w:type="dxa"/>
            <w:vAlign w:val="center"/>
          </w:tcPr>
          <w:p w:rsidR="002A2B3C" w:rsidRPr="00EB00FD" w:rsidRDefault="00EB00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Đĩa cứng quay </w:t>
            </w:r>
            <w:r w:rsidRPr="00EB00FD">
              <w:rPr>
                <w:rFonts w:asciiTheme="majorHAnsi" w:hAnsiTheme="majorHAnsi" w:cs="Tahoma"/>
                <w:sz w:val="24"/>
                <w:szCs w:val="20"/>
                <w:lang w:val="vi-VN"/>
              </w:rPr>
              <w:t>7200 vòng trong một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4C3AB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Segoe UI" w:hAnsi="Segoe UI" w:cs="Segoe UI"/>
                <w:color w:val="111111"/>
              </w:rPr>
              <w:t>megapixel</w:t>
            </w:r>
          </w:p>
        </w:tc>
        <w:tc>
          <w:tcPr>
            <w:tcW w:w="4315" w:type="dxa"/>
            <w:vAlign w:val="center"/>
          </w:tcPr>
          <w:p w:rsidR="002A2B3C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5 megapixel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nh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68505B"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4C3AB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4C3ABE">
              <w:rPr>
                <w:rFonts w:asciiTheme="majorHAnsi" w:hAnsiTheme="majorHAnsi" w:cs="Tahoma"/>
                <w:sz w:val="24"/>
                <w:szCs w:val="20"/>
              </w:rPr>
              <w:t>24 bits</w:t>
            </w:r>
          </w:p>
        </w:tc>
        <w:tc>
          <w:tcPr>
            <w:tcW w:w="4315" w:type="dxa"/>
          </w:tcPr>
          <w:p w:rsidR="002A2B3C" w:rsidRPr="00F07747" w:rsidRDefault="004C3AB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(pixel)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biểu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diễn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bằng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24 bit.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bit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thể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mang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giá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trị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0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hoặc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1,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nên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24 bit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thể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biểu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diễn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2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mũ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24 = 16,777,216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giá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trị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khác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nhau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.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Điều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này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nghĩa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24 bits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thể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hiển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thị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hơn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16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triệu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sắc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khác</w:t>
            </w:r>
            <w:proofErr w:type="spellEnd"/>
            <w:r w:rsidRPr="004C3AB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4C3ABE">
              <w:rPr>
                <w:rFonts w:asciiTheme="majorHAnsi" w:hAnsiTheme="majorHAnsi" w:cs="Tahoma"/>
                <w:sz w:val="24"/>
                <w:szCs w:val="20"/>
              </w:rPr>
              <w:t>nhau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loại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1080x1920 pixel</w:t>
            </w:r>
          </w:p>
        </w:tc>
        <w:tc>
          <w:tcPr>
            <w:tcW w:w="4315" w:type="dxa"/>
          </w:tcPr>
          <w:p w:rsidR="002A2B3C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1080x1920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tỷ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lệ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9:16,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nghĩa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của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bằng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9/16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kilobit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giây</w:t>
            </w:r>
            <w:proofErr w:type="spellEnd"/>
          </w:p>
        </w:tc>
        <w:tc>
          <w:tcPr>
            <w:tcW w:w="4315" w:type="dxa"/>
          </w:tcPr>
          <w:p w:rsidR="0068505B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111111"/>
              </w:rPr>
              <w:t>là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loại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âm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thanh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có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tốc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độ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bit </w:t>
            </w:r>
            <w:proofErr w:type="spellStart"/>
            <w:r>
              <w:rPr>
                <w:rFonts w:ascii="Segoe UI" w:hAnsi="Segoe UI" w:cs="Segoe UI"/>
                <w:color w:val="111111"/>
              </w:rPr>
              <w:t>là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192 kilobit </w:t>
            </w:r>
            <w:proofErr w:type="spellStart"/>
            <w:r>
              <w:rPr>
                <w:rFonts w:ascii="Segoe UI" w:hAnsi="Segoe UI" w:cs="Segoe UI"/>
                <w:color w:val="111111"/>
              </w:rPr>
              <w:t>mỗi</w:t>
            </w:r>
            <w:proofErr w:type="spellEnd"/>
            <w:r>
              <w:rPr>
                <w:rFonts w:ascii="Segoe UI" w:hAnsi="Segoe UI" w:cs="Segoe UI"/>
                <w:color w:val="11111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</w:rPr>
              <w:t>giây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C406C7"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loại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720p,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nghĩa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khung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720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dòng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dọc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1280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cột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C406C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C406C7">
              <w:rPr>
                <w:rFonts w:asciiTheme="majorHAnsi" w:hAnsiTheme="majorHAnsi" w:cs="Tahoma"/>
                <w:sz w:val="24"/>
                <w:szCs w:val="20"/>
              </w:rPr>
              <w:t>ngang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C406C7" w:rsidRDefault="00C406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Full </w:t>
            </w:r>
            <w:r>
              <w:rPr>
                <w:rFonts w:ascii="Segoe UI" w:hAnsi="Segoe UI" w:cs="Segoe UI"/>
                <w:color w:val="111111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0A6F2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loại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1080p,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nghĩa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khung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1080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dòng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dọc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1920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cột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ngang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0A6F2C" w:rsidRDefault="000A6F2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0A6F2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Video Ultra HD 4K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loại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4K,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nghĩa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khung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2160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dòng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dọc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3840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cột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pixel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 w:rsidRPr="000A6F2C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0A6F2C">
              <w:rPr>
                <w:rFonts w:asciiTheme="majorHAnsi" w:hAnsiTheme="majorHAnsi" w:cs="Tahoma"/>
                <w:sz w:val="24"/>
                <w:szCs w:val="20"/>
              </w:rPr>
              <w:t>ngang</w:t>
            </w:r>
            <w:proofErr w:type="spellEnd"/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F78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3A750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3A750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0F786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0F786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0F786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F786D">
              <w:rPr>
                <w:rFonts w:asciiTheme="majorHAnsi" w:hAnsiTheme="majorHAnsi" w:cs="Tahoma"/>
                <w:b/>
                <w:sz w:val="24"/>
                <w:szCs w:val="20"/>
              </w:rPr>
              <w:t>10010110</w:t>
            </w:r>
          </w:p>
        </w:tc>
        <w:tc>
          <w:tcPr>
            <w:tcW w:w="126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3A750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3A7501"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đổi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địa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chỉ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thành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32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3A750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3A7501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3A750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3A7501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3A750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3A750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3A7501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và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toán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00001001</w:t>
            </w:r>
          </w:p>
        </w:tc>
        <w:tc>
          <w:tcPr>
            <w:tcW w:w="1628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11110111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00111000</w:t>
            </w:r>
          </w:p>
        </w:tc>
        <w:tc>
          <w:tcPr>
            <w:tcW w:w="171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-20</w:t>
            </w:r>
          </w:p>
        </w:tc>
        <w:tc>
          <w:tcPr>
            <w:tcW w:w="1673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00010100</w:t>
            </w:r>
          </w:p>
        </w:tc>
        <w:tc>
          <w:tcPr>
            <w:tcW w:w="1628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11101100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71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01111111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00010000</w:t>
            </w:r>
          </w:p>
        </w:tc>
        <w:tc>
          <w:tcPr>
            <w:tcW w:w="1628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710" w:type="dxa"/>
          </w:tcPr>
          <w:p w:rsidR="00792F68" w:rsidRPr="00185B1B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00111000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Thục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11111011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00010010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00000111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11100010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C95B31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C95B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95B31">
              <w:rPr>
                <w:rFonts w:asciiTheme="majorHAnsi" w:hAnsiTheme="majorHAnsi" w:cs="Tahoma"/>
                <w:b/>
                <w:sz w:val="24"/>
                <w:szCs w:val="20"/>
              </w:rPr>
              <w:t>00000010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0611F7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0611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611F7">
              <w:rPr>
                <w:rFonts w:asciiTheme="majorHAnsi" w:hAnsiTheme="majorHAnsi" w:cs="Tahoma"/>
                <w:b/>
                <w:sz w:val="24"/>
                <w:szCs w:val="20"/>
              </w:rPr>
              <w:t>11110100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dẫn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DA3DED">
        <w:rPr>
          <w:rFonts w:asciiTheme="majorHAnsi" w:hAnsiTheme="majorHAnsi" w:cs="Tahoma"/>
          <w:sz w:val="24"/>
          <w:szCs w:val="20"/>
        </w:rPr>
        <w:t>Khi</w:t>
      </w:r>
      <w:proofErr w:type="spellEnd"/>
      <w:r w:rsidRPr="00DA3D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CPU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dương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nguyên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mẫu</w:t>
      </w:r>
      <w:proofErr w:type="spellEnd"/>
      <w:r>
        <w:rPr>
          <w:rFonts w:asciiTheme="majorHAnsi" w:hAnsiTheme="majorHAnsi" w:cs="Tahoma"/>
          <w:sz w:val="24"/>
          <w:szCs w:val="20"/>
        </w:rPr>
        <w:t>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nhị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bù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DA3DED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đầu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</w:t>
      </w:r>
      <w:proofErr w:type="spellStart"/>
      <w:r>
        <w:rPr>
          <w:rFonts w:asciiTheme="majorHAnsi" w:hAnsiTheme="majorHAnsi" w:cs="Tahoma"/>
          <w:sz w:val="24"/>
          <w:szCs w:val="20"/>
        </w:rPr>
        <w:t>phải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B47AFF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này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số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biểu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diễn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</w:t>
      </w:r>
      <w:proofErr w:type="spellStart"/>
      <w:r>
        <w:rPr>
          <w:rFonts w:asciiTheme="majorHAnsi" w:hAnsiTheme="majorHAnsi" w:cs="Tahoma"/>
          <w:sz w:val="24"/>
          <w:szCs w:val="20"/>
        </w:rPr>
        <w:t>họa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</w:t>
      </w:r>
      <w:proofErr w:type="spellStart"/>
      <w:r>
        <w:rPr>
          <w:rFonts w:asciiTheme="majorHAnsi" w:hAnsiTheme="majorHAnsi" w:cs="Tahoma"/>
          <w:sz w:val="24"/>
          <w:szCs w:val="20"/>
        </w:rPr>
        <w:t>viết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05174C">
        <w:rPr>
          <w:rFonts w:asciiTheme="majorHAnsi" w:hAnsiTheme="majorHAnsi" w:cs="Tahoma"/>
          <w:sz w:val="24"/>
          <w:szCs w:val="20"/>
        </w:rPr>
        <w:t>Nếu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toán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trả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dương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đầu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thì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đó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cũng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biểu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diễn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nhiều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8 bit </w:t>
      </w:r>
      <w:proofErr w:type="spellStart"/>
      <w:r>
        <w:rPr>
          <w:rFonts w:asciiTheme="majorHAnsi" w:hAnsiTheme="majorHAnsi" w:cs="Tahoma"/>
          <w:sz w:val="24"/>
          <w:szCs w:val="20"/>
        </w:rPr>
        <w:t>thì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loại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bỏ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 </w:t>
      </w:r>
      <w:proofErr w:type="spellStart"/>
      <w:r>
        <w:rPr>
          <w:rFonts w:asciiTheme="majorHAnsi" w:hAnsiTheme="majorHAnsi" w:cs="Tahoma"/>
          <w:sz w:val="24"/>
          <w:szCs w:val="20"/>
        </w:rPr>
        <w:t>cao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nhất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thứ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0611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611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5703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05703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754144">
        <w:rPr>
          <w:rFonts w:asciiTheme="majorHAnsi" w:hAnsiTheme="majorHAnsi" w:cs="Tahoma"/>
          <w:sz w:val="24"/>
          <w:szCs w:val="20"/>
        </w:rPr>
        <w:t>Giả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  <w:szCs w:val="20"/>
        </w:rPr>
        <w:t>sử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: </w:t>
      </w:r>
      <w:r w:rsidR="00754144">
        <w:rPr>
          <w:rFonts w:asciiTheme="majorHAnsi" w:hAnsiTheme="majorHAnsi" w:cs="Tahoma"/>
          <w:sz w:val="24"/>
          <w:szCs w:val="20"/>
        </w:rPr>
        <w:t xml:space="preserve">ta </w:t>
      </w:r>
      <w:proofErr w:type="spellStart"/>
      <w:r w:rsidR="00754144">
        <w:rPr>
          <w:rFonts w:asciiTheme="majorHAnsi" w:hAnsiTheme="majorHAnsi" w:cs="Tahoma"/>
          <w:sz w:val="24"/>
          <w:szCs w:val="20"/>
        </w:rPr>
        <w:t>có</w:t>
      </w:r>
      <w:proofErr w:type="spellEnd"/>
      <w:r w:rsidR="00754144">
        <w:rPr>
          <w:rFonts w:asciiTheme="majorHAnsi" w:hAnsiTheme="majorHAnsi" w:cs="Tahoma"/>
          <w:sz w:val="24"/>
          <w:szCs w:val="20"/>
        </w:rPr>
        <w:t xml:space="preserve"> 16 bit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dữ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liệu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gốc</w:t>
      </w:r>
      <w:proofErr w:type="spellEnd"/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bằng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thuật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lastRenderedPageBreak/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</w:t>
      </w:r>
      <w:proofErr w:type="spellEnd"/>
      <w:r w:rsidRPr="00A42FED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thuật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để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giải</w:t>
      </w:r>
      <w:proofErr w:type="spellEnd"/>
      <w:r w:rsidRPr="00507942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trường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hợ</w:t>
      </w:r>
      <w:r>
        <w:rPr>
          <w:rFonts w:asciiTheme="majorHAnsi" w:hAnsiTheme="majorHAnsi" w:cs="Tahoma"/>
          <w:sz w:val="24"/>
          <w:szCs w:val="20"/>
        </w:rPr>
        <w:t>p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đúng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không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  <w:proofErr w:type="spellEnd"/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016A6C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016A6C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0000 0000 0000 0000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BE" w:rsidRPr="00211FAD" w:rsidRDefault="002856BE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2856BE" w:rsidRPr="00211FAD" w:rsidRDefault="002856BE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proofErr w:type="spellStart"/>
    <w:r>
      <w:rPr>
        <w:rFonts w:ascii="Tahoma" w:hAnsi="Tahoma" w:cs="Tahoma"/>
        <w:sz w:val="20"/>
        <w:szCs w:val="20"/>
      </w:rPr>
      <w:t>Thực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hành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 w:rsidR="00625476">
      <w:rPr>
        <w:rFonts w:ascii="Tahoma" w:hAnsi="Tahoma" w:cs="Tahoma"/>
        <w:sz w:val="20"/>
        <w:szCs w:val="20"/>
      </w:rPr>
      <w:t>Kiến</w:t>
    </w:r>
    <w:proofErr w:type="spellEnd"/>
    <w:r w:rsidR="00625476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trúc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máy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tính</w:t>
    </w:r>
    <w:proofErr w:type="spellEnd"/>
    <w:r>
      <w:rPr>
        <w:rFonts w:ascii="Tahoma" w:hAnsi="Tahoma" w:cs="Tahoma"/>
        <w:sz w:val="20"/>
        <w:szCs w:val="20"/>
      </w:rPr>
      <w:tab/>
    </w:r>
    <w:proofErr w:type="spellStart"/>
    <w:r w:rsidRPr="006A4279">
      <w:rPr>
        <w:rFonts w:ascii="Tahoma" w:hAnsi="Tahoma" w:cs="Tahoma"/>
        <w:sz w:val="20"/>
        <w:szCs w:val="20"/>
      </w:rPr>
      <w:t>Trang</w:t>
    </w:r>
    <w:proofErr w:type="spellEnd"/>
    <w:r w:rsidRPr="006A4279">
      <w:rPr>
        <w:rFonts w:ascii="Tahoma" w:hAnsi="Tahoma" w:cs="Tahoma"/>
        <w:sz w:val="20"/>
        <w:szCs w:val="20"/>
      </w:rPr>
      <w:t xml:space="preserve">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845E44">
      <w:rPr>
        <w:rStyle w:val="PageNumber"/>
        <w:rFonts w:ascii="Tahoma" w:hAnsi="Tahoma" w:cs="Tahoma"/>
        <w:noProof/>
        <w:sz w:val="20"/>
        <w:szCs w:val="20"/>
      </w:rPr>
      <w:t>2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845E44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BE" w:rsidRPr="00211FAD" w:rsidRDefault="002856BE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2856BE" w:rsidRPr="00211FAD" w:rsidRDefault="002856BE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học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hành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danh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nghiệp</w:t>
    </w:r>
    <w:proofErr w:type="spellEnd"/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16A6C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3F"/>
    <w:rsid w:val="000570AC"/>
    <w:rsid w:val="00057CE0"/>
    <w:rsid w:val="00060189"/>
    <w:rsid w:val="000611F7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A6F2C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0F786D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37302"/>
    <w:rsid w:val="0014224A"/>
    <w:rsid w:val="00143778"/>
    <w:rsid w:val="001441D1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56BE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A7501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3AB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5577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11F"/>
    <w:rsid w:val="0064691F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3657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45E44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BF6262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06C7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5B31"/>
    <w:rsid w:val="00C972DB"/>
    <w:rsid w:val="00CA39C8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0882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D6776"/>
    <w:rsid w:val="00DD7202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00FD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0E24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195C5B-C916-431A-9511-C7863644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3</cp:revision>
  <cp:lastPrinted>2022-11-17T06:13:00Z</cp:lastPrinted>
  <dcterms:created xsi:type="dcterms:W3CDTF">2024-01-02T02:43:00Z</dcterms:created>
  <dcterms:modified xsi:type="dcterms:W3CDTF">2024-01-02T02:48:00Z</dcterms:modified>
</cp:coreProperties>
</file>